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676"/>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7616E5FD" w:rsidR="0084306B" w:rsidRPr="00487623" w:rsidRDefault="0084306B" w:rsidP="007C4D9E">
            <w:pPr>
              <w:spacing w:before="200" w:after="200" w:line="259" w:lineRule="auto"/>
              <w:contextualSpacing/>
              <w:rPr>
                <w:rFonts w:asciiTheme="majorHAnsi" w:eastAsia="MS Mincho" w:hAnsiTheme="majorHAnsi" w:cs="Calibri"/>
                <w:color w:val="0070C0"/>
                <w:sz w:val="22"/>
                <w:lang w:eastAsia="ja-JP" w:bidi="th-TH"/>
              </w:rPr>
            </w:pPr>
            <w:r w:rsidRPr="00487623">
              <w:rPr>
                <w:rFonts w:asciiTheme="majorHAnsi" w:eastAsia="MS Mincho" w:hAnsiTheme="majorHAnsi" w:cs="Calibri"/>
                <w:color w:val="0070C0"/>
                <w:sz w:val="22"/>
                <w:lang w:eastAsia="ja-JP" w:bidi="th-TH"/>
              </w:rPr>
              <w:t xml:space="preserve">Name: </w:t>
            </w:r>
            <w:r w:rsidR="00E76AC7" w:rsidRPr="00487623">
              <w:rPr>
                <w:rFonts w:asciiTheme="majorHAnsi" w:eastAsia="MS Mincho" w:hAnsiTheme="majorHAnsi" w:cs="Calibri"/>
                <w:color w:val="0070C0"/>
                <w:sz w:val="22"/>
                <w:lang w:eastAsia="ja-JP" w:bidi="th-TH"/>
              </w:rPr>
              <w:t xml:space="preserve"> </w:t>
            </w:r>
            <w:r w:rsidR="00E76AC7" w:rsidRPr="00487623">
              <w:rPr>
                <w:rFonts w:asciiTheme="majorHAnsi" w:eastAsia="MS Mincho" w:hAnsiTheme="majorHAnsi"/>
                <w:color w:val="0070C0"/>
                <w:lang w:eastAsia="ja-JP" w:bidi="th-TH"/>
              </w:rPr>
              <w:t>Maria Caridad Gonzalez</w:t>
            </w:r>
          </w:p>
          <w:p w14:paraId="0D58EA21" w14:textId="51929EC3" w:rsidR="00E2637D" w:rsidRPr="00487623" w:rsidRDefault="00E2637D" w:rsidP="007C4D9E">
            <w:pPr>
              <w:spacing w:before="200" w:after="200" w:line="259" w:lineRule="auto"/>
              <w:contextualSpacing/>
              <w:rPr>
                <w:rFonts w:asciiTheme="majorHAnsi" w:eastAsia="MS Mincho" w:hAnsiTheme="majorHAnsi" w:cs="Calibri"/>
                <w:color w:val="0070C0"/>
                <w:sz w:val="22"/>
                <w:lang w:eastAsia="ja-JP" w:bidi="th-TH"/>
              </w:rPr>
            </w:pPr>
            <w:r w:rsidRPr="00487623">
              <w:rPr>
                <w:rFonts w:asciiTheme="majorHAnsi" w:eastAsia="MS Mincho" w:hAnsiTheme="majorHAnsi" w:cs="Calibri"/>
                <w:color w:val="0070C0"/>
                <w:sz w:val="22"/>
                <w:lang w:eastAsia="ja-JP" w:bidi="th-TH"/>
              </w:rPr>
              <w:t>Organization</w:t>
            </w:r>
            <w:r w:rsidR="000C0471" w:rsidRPr="00487623">
              <w:rPr>
                <w:rFonts w:asciiTheme="majorHAnsi" w:eastAsia="MS Mincho" w:hAnsiTheme="majorHAnsi" w:cs="Calibri"/>
                <w:color w:val="0070C0"/>
                <w:sz w:val="22"/>
                <w:lang w:eastAsia="ja-JP" w:bidi="th-TH"/>
              </w:rPr>
              <w:t>/Unit</w:t>
            </w:r>
            <w:r w:rsidRPr="00487623">
              <w:rPr>
                <w:rFonts w:asciiTheme="majorHAnsi" w:eastAsia="MS Mincho" w:hAnsiTheme="majorHAnsi" w:cs="Calibri"/>
                <w:color w:val="0070C0"/>
                <w:sz w:val="22"/>
                <w:lang w:eastAsia="ja-JP" w:bidi="th-TH"/>
              </w:rPr>
              <w:t xml:space="preserve">: </w:t>
            </w:r>
            <w:r w:rsidR="00E76AC7" w:rsidRPr="00487623">
              <w:rPr>
                <w:rFonts w:asciiTheme="majorHAnsi" w:eastAsia="MS Mincho" w:hAnsiTheme="majorHAnsi" w:cs="Calibri"/>
                <w:color w:val="0070C0"/>
                <w:sz w:val="22"/>
                <w:lang w:eastAsia="ja-JP" w:bidi="th-TH"/>
              </w:rPr>
              <w:t xml:space="preserve"> </w:t>
            </w:r>
            <w:r w:rsidR="00E76AC7" w:rsidRPr="00487623">
              <w:rPr>
                <w:rFonts w:asciiTheme="majorHAnsi" w:eastAsia="MS Mincho" w:hAnsiTheme="majorHAnsi"/>
                <w:color w:val="0070C0"/>
                <w:lang w:eastAsia="ja-JP" w:bidi="th-TH"/>
              </w:rPr>
              <w:t>INCA</w:t>
            </w:r>
          </w:p>
          <w:p w14:paraId="1D05AF55" w14:textId="469E5E69" w:rsidR="00201F18" w:rsidRPr="00487623" w:rsidRDefault="00201F18" w:rsidP="007C4D9E">
            <w:pPr>
              <w:spacing w:before="200" w:after="200" w:line="259" w:lineRule="auto"/>
              <w:contextualSpacing/>
              <w:rPr>
                <w:rFonts w:asciiTheme="majorHAnsi" w:eastAsia="MS Mincho" w:hAnsiTheme="majorHAnsi" w:cs="Calibri"/>
                <w:color w:val="0070C0"/>
                <w:sz w:val="22"/>
                <w:lang w:eastAsia="ja-JP" w:bidi="th-TH"/>
              </w:rPr>
            </w:pPr>
            <w:r w:rsidRPr="00487623">
              <w:rPr>
                <w:rFonts w:asciiTheme="majorHAnsi" w:eastAsia="MS Mincho" w:hAnsiTheme="majorHAnsi" w:cs="Calibri"/>
                <w:color w:val="0070C0"/>
                <w:sz w:val="22"/>
                <w:lang w:eastAsia="ja-JP" w:bidi="th-TH"/>
              </w:rPr>
              <w:t>Country:</w:t>
            </w:r>
            <w:r w:rsidR="00E76AC7" w:rsidRPr="00487623">
              <w:rPr>
                <w:rFonts w:asciiTheme="majorHAnsi" w:eastAsia="MS Mincho" w:hAnsiTheme="majorHAnsi" w:cs="Calibri"/>
                <w:color w:val="0070C0"/>
                <w:sz w:val="22"/>
                <w:lang w:eastAsia="ja-JP" w:bidi="th-TH"/>
              </w:rPr>
              <w:t xml:space="preserve"> </w:t>
            </w:r>
            <w:r w:rsidR="00E76AC7" w:rsidRPr="00487623">
              <w:rPr>
                <w:rFonts w:asciiTheme="majorHAnsi" w:eastAsia="MS Mincho" w:hAnsiTheme="majorHAnsi"/>
                <w:color w:val="0070C0"/>
                <w:lang w:eastAsia="ja-JP" w:bidi="th-TH"/>
              </w:rPr>
              <w:t>Cuba</w:t>
            </w:r>
          </w:p>
          <w:p w14:paraId="1274EF53" w14:textId="2781728A" w:rsidR="00E2637D" w:rsidRPr="00487623" w:rsidRDefault="00E2637D" w:rsidP="007C4D9E">
            <w:pPr>
              <w:spacing w:before="200" w:after="200" w:line="259" w:lineRule="auto"/>
              <w:contextualSpacing/>
              <w:rPr>
                <w:rFonts w:asciiTheme="majorHAnsi" w:eastAsia="MS Mincho" w:hAnsiTheme="majorHAnsi" w:cs="Calibri"/>
                <w:color w:val="0070C0"/>
                <w:sz w:val="22"/>
                <w:lang w:eastAsia="ja-JP" w:bidi="th-TH"/>
              </w:rPr>
            </w:pPr>
            <w:r w:rsidRPr="00487623">
              <w:rPr>
                <w:rFonts w:asciiTheme="majorHAnsi" w:eastAsia="MS Mincho" w:hAnsiTheme="majorHAnsi" w:cs="Calibri"/>
                <w:color w:val="0070C0"/>
                <w:sz w:val="22"/>
                <w:lang w:eastAsia="ja-JP" w:bidi="th-TH"/>
              </w:rPr>
              <w:t xml:space="preserve">Email address: </w:t>
            </w:r>
            <w:r w:rsidR="00E76AC7" w:rsidRPr="00487623">
              <w:rPr>
                <w:rFonts w:asciiTheme="majorHAnsi" w:eastAsia="MS Mincho" w:hAnsiTheme="majorHAnsi" w:cs="Calibri"/>
                <w:color w:val="0070C0"/>
                <w:sz w:val="22"/>
                <w:lang w:eastAsia="ja-JP" w:bidi="th-TH"/>
              </w:rPr>
              <w:t>mcaridad9450@gmail.com</w:t>
            </w:r>
          </w:p>
          <w:p w14:paraId="271AAF69" w14:textId="77777777" w:rsidR="007B6EA5" w:rsidRPr="00487623" w:rsidRDefault="007B6EA5" w:rsidP="007C4D9E">
            <w:pPr>
              <w:spacing w:before="200" w:after="200" w:line="259" w:lineRule="auto"/>
              <w:contextualSpacing/>
              <w:rPr>
                <w:rFonts w:asciiTheme="majorHAnsi" w:eastAsia="MS Mincho" w:hAnsiTheme="majorHAnsi" w:cs="Calibri"/>
                <w:color w:val="0070C0"/>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0994297E" w:rsidR="004458E4" w:rsidRPr="00A32CD9" w:rsidRDefault="00C4123B" w:rsidP="007C4D9E">
            <w:pPr>
              <w:spacing w:before="200" w:after="200" w:line="259" w:lineRule="auto"/>
              <w:contextualSpacing/>
              <w:rPr>
                <w:rFonts w:asciiTheme="majorHAnsi" w:eastAsia="MS Mincho" w:hAnsiTheme="majorHAnsi" w:cs="Calibri"/>
                <w:sz w:val="22"/>
                <w:lang w:eastAsia="ja-JP" w:bidi="th-TH"/>
              </w:rPr>
            </w:pPr>
            <w:r w:rsidRPr="00C4123B">
              <w:rPr>
                <w:rFonts w:asciiTheme="majorHAnsi" w:eastAsia="MS Mincho" w:hAnsiTheme="majorHAnsi" w:cs="Calibri"/>
                <w:color w:val="0070C0"/>
                <w:sz w:val="22"/>
                <w:lang w:eastAsia="ja-JP" w:bidi="th-TH"/>
              </w:rPr>
              <w:t>Participatory selection of Mutant Varieties</w:t>
            </w:r>
            <w:r w:rsidR="00FC3C7E">
              <w:rPr>
                <w:rFonts w:asciiTheme="majorHAnsi" w:eastAsia="MS Mincho" w:hAnsiTheme="majorHAnsi" w:cs="Calibri"/>
                <w:color w:val="0070C0"/>
                <w:sz w:val="22"/>
                <w:lang w:eastAsia="ja-JP" w:bidi="th-TH"/>
              </w:rPr>
              <w:t xml:space="preserve"> of Hibiscus</w:t>
            </w:r>
            <w:r w:rsidRPr="00C4123B">
              <w:rPr>
                <w:rFonts w:asciiTheme="majorHAnsi" w:eastAsia="MS Mincho" w:hAnsiTheme="majorHAnsi" w:cs="Calibri"/>
                <w:color w:val="0070C0"/>
                <w:sz w:val="22"/>
                <w:lang w:eastAsia="ja-JP" w:bidi="th-TH"/>
              </w:rPr>
              <w:t xml:space="preserve"> in Cuba</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F11B9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18F45EFD" w:rsidR="00201F18" w:rsidRPr="00487623" w:rsidRDefault="00F11B92" w:rsidP="00201F18">
            <w:pPr>
              <w:shd w:val="clear" w:color="auto" w:fill="FFFFFF"/>
              <w:spacing w:before="60" w:after="60"/>
              <w:rPr>
                <w:rFonts w:asciiTheme="majorHAnsi" w:eastAsia="MS Mincho" w:hAnsiTheme="majorHAnsi"/>
                <w:bCs/>
                <w:color w:val="0070C0"/>
                <w:sz w:val="22"/>
                <w:lang w:val="en-GB" w:eastAsia="ja-JP" w:bidi="th-TH"/>
              </w:rPr>
            </w:pPr>
            <w:sdt>
              <w:sdtPr>
                <w:rPr>
                  <w:rFonts w:asciiTheme="majorHAnsi" w:eastAsia="MS Mincho" w:hAnsiTheme="majorHAnsi"/>
                  <w:bCs/>
                  <w:color w:val="0070C0"/>
                  <w:sz w:val="22"/>
                  <w:lang w:val="en-GB" w:eastAsia="ja-JP" w:bidi="th-TH"/>
                </w:rPr>
                <w:id w:val="2039610603"/>
                <w14:checkbox>
                  <w14:checked w14:val="1"/>
                  <w14:checkedState w14:val="2612" w14:font="MS Gothic"/>
                  <w14:uncheckedState w14:val="2610" w14:font="MS Gothic"/>
                </w14:checkbox>
              </w:sdtPr>
              <w:sdtEndPr/>
              <w:sdtContent>
                <w:r w:rsidR="00E76AC7" w:rsidRPr="00487623">
                  <w:rPr>
                    <w:rFonts w:ascii="MS Gothic" w:eastAsia="MS Gothic" w:hAnsi="MS Gothic" w:hint="eastAsia"/>
                    <w:bCs/>
                    <w:color w:val="0070C0"/>
                    <w:sz w:val="22"/>
                    <w:lang w:val="en-GB" w:eastAsia="ja-JP" w:bidi="th-TH"/>
                  </w:rPr>
                  <w:t>☒</w:t>
                </w:r>
              </w:sdtContent>
            </w:sdt>
            <w:r w:rsidR="00201F18" w:rsidRPr="00487623">
              <w:rPr>
                <w:rFonts w:asciiTheme="majorHAnsi" w:eastAsia="MS Mincho" w:hAnsiTheme="majorHAnsi"/>
                <w:bCs/>
                <w:color w:val="0070C0"/>
                <w:sz w:val="22"/>
                <w:lang w:val="en-GB" w:eastAsia="ja-JP" w:bidi="th-TH"/>
              </w:rPr>
              <w:t xml:space="preserve"> Latin America</w:t>
            </w:r>
            <w:r w:rsidR="00E0370F" w:rsidRPr="00487623">
              <w:rPr>
                <w:rFonts w:asciiTheme="majorHAnsi" w:eastAsia="MS Mincho" w:hAnsiTheme="majorHAnsi"/>
                <w:bCs/>
                <w:color w:val="0070C0"/>
                <w:sz w:val="22"/>
                <w:lang w:val="en-GB" w:eastAsia="ja-JP" w:bidi="th-TH"/>
              </w:rPr>
              <w:t xml:space="preserve"> and the Caribbean </w:t>
            </w:r>
          </w:p>
          <w:p w14:paraId="47E06C0C" w14:textId="4B4332F9" w:rsidR="00201F18" w:rsidRPr="00A32CD9" w:rsidRDefault="00F11B9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F11B9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F11B9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F11B9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F11B92"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497D219E" w:rsidR="00E2637D" w:rsidRPr="00487623" w:rsidRDefault="00F11B92" w:rsidP="007C4D9E">
            <w:pPr>
              <w:shd w:val="clear" w:color="auto" w:fill="FFFFFF"/>
              <w:spacing w:before="60" w:after="60"/>
              <w:rPr>
                <w:rFonts w:asciiTheme="majorHAnsi" w:eastAsia="MS Mincho" w:hAnsiTheme="majorHAnsi"/>
                <w:bCs/>
                <w:color w:val="0070C0"/>
                <w:sz w:val="22"/>
                <w:lang w:val="en-GB" w:eastAsia="ja-JP" w:bidi="th-TH"/>
              </w:rPr>
            </w:pPr>
            <w:sdt>
              <w:sdtPr>
                <w:rPr>
                  <w:rFonts w:asciiTheme="majorHAnsi" w:eastAsia="MS Mincho" w:hAnsiTheme="majorHAnsi"/>
                  <w:bCs/>
                  <w:color w:val="0070C0"/>
                  <w:sz w:val="22"/>
                  <w:lang w:val="en-GB" w:eastAsia="ja-JP" w:bidi="th-TH"/>
                </w:rPr>
                <w:id w:val="986058969"/>
                <w14:checkbox>
                  <w14:checked w14:val="1"/>
                  <w14:checkedState w14:val="2612" w14:font="MS Gothic"/>
                  <w14:uncheckedState w14:val="2610" w14:font="MS Gothic"/>
                </w14:checkbox>
              </w:sdtPr>
              <w:sdtEndPr/>
              <w:sdtContent>
                <w:r w:rsidR="00487623" w:rsidRPr="00487623">
                  <w:rPr>
                    <w:rFonts w:ascii="MS Gothic" w:eastAsia="MS Gothic" w:hAnsi="MS Gothic" w:hint="eastAsia"/>
                    <w:bCs/>
                    <w:color w:val="0070C0"/>
                    <w:sz w:val="22"/>
                    <w:lang w:val="en-GB" w:eastAsia="ja-JP" w:bidi="th-TH"/>
                  </w:rPr>
                  <w:t>☒</w:t>
                </w:r>
              </w:sdtContent>
            </w:sdt>
            <w:r w:rsidR="00E2637D" w:rsidRPr="00487623">
              <w:rPr>
                <w:rFonts w:asciiTheme="majorHAnsi" w:eastAsia="MS Mincho" w:hAnsiTheme="majorHAnsi"/>
                <w:bCs/>
                <w:color w:val="0070C0"/>
                <w:sz w:val="22"/>
                <w:lang w:val="en-GB" w:eastAsia="ja-JP" w:bidi="th-TH"/>
              </w:rPr>
              <w:t xml:space="preserve">  </w:t>
            </w:r>
            <w:r w:rsidR="00A9138F" w:rsidRPr="00487623">
              <w:rPr>
                <w:rFonts w:asciiTheme="majorHAnsi" w:eastAsia="MS Mincho" w:hAnsiTheme="majorHAnsi"/>
                <w:bCs/>
                <w:color w:val="0070C0"/>
                <w:sz w:val="22"/>
                <w:lang w:val="en-GB" w:eastAsia="ja-JP" w:bidi="th-TH"/>
              </w:rPr>
              <w:t xml:space="preserve">Research and </w:t>
            </w:r>
            <w:proofErr w:type="gramStart"/>
            <w:r w:rsidR="00A9138F" w:rsidRPr="00487623">
              <w:rPr>
                <w:rFonts w:asciiTheme="majorHAnsi" w:eastAsia="MS Mincho" w:hAnsiTheme="majorHAnsi"/>
                <w:bCs/>
                <w:color w:val="0070C0"/>
                <w:sz w:val="22"/>
                <w:lang w:val="en-GB" w:eastAsia="ja-JP" w:bidi="th-TH"/>
              </w:rPr>
              <w:t>academia</w:t>
            </w:r>
            <w:proofErr w:type="gramEnd"/>
          </w:p>
          <w:p w14:paraId="3044A125" w14:textId="21CF4F28" w:rsidR="00A9138F" w:rsidRPr="00A32CD9" w:rsidRDefault="00F11B9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F11B9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F11B9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F11B92"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F11B9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F11B92"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F11B92"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0EB90E5F" w:rsidR="00862017" w:rsidRPr="00A32CD9" w:rsidRDefault="00F11B92"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E76AC7">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17114A50" w:rsidR="00862017" w:rsidRPr="00487623" w:rsidRDefault="00F11B92" w:rsidP="001845BC">
            <w:pPr>
              <w:spacing w:after="0"/>
              <w:ind w:left="1080" w:hanging="360"/>
              <w:jc w:val="left"/>
              <w:rPr>
                <w:rFonts w:asciiTheme="majorHAnsi" w:eastAsia="Calibri" w:hAnsiTheme="majorHAnsi" w:cs="Calibri"/>
                <w:i/>
                <w:iCs/>
                <w:color w:val="0070C0"/>
                <w:sz w:val="22"/>
              </w:rPr>
            </w:pPr>
            <w:sdt>
              <w:sdtPr>
                <w:rPr>
                  <w:rFonts w:asciiTheme="majorHAnsi" w:eastAsia="MS Mincho" w:hAnsiTheme="majorHAnsi"/>
                  <w:bCs/>
                  <w:color w:val="0070C0"/>
                  <w:sz w:val="22"/>
                  <w:lang w:val="en-GB" w:eastAsia="ja-JP" w:bidi="th-TH"/>
                </w:rPr>
                <w:id w:val="-1041827970"/>
                <w14:checkbox>
                  <w14:checked w14:val="1"/>
                  <w14:checkedState w14:val="2612" w14:font="MS Gothic"/>
                  <w14:uncheckedState w14:val="2610" w14:font="MS Gothic"/>
                </w14:checkbox>
              </w:sdtPr>
              <w:sdtEndPr/>
              <w:sdtContent>
                <w:r w:rsidR="00E76AC7" w:rsidRPr="00487623">
                  <w:rPr>
                    <w:rFonts w:ascii="MS Gothic" w:eastAsia="MS Gothic" w:hAnsi="MS Gothic" w:hint="eastAsia"/>
                    <w:bCs/>
                    <w:color w:val="0070C0"/>
                    <w:sz w:val="22"/>
                    <w:lang w:val="en-GB" w:eastAsia="ja-JP" w:bidi="th-TH"/>
                  </w:rPr>
                  <w:t>☒</w:t>
                </w:r>
              </w:sdtContent>
            </w:sdt>
            <w:r w:rsidR="00153A80" w:rsidRPr="00487623">
              <w:rPr>
                <w:rFonts w:asciiTheme="majorHAnsi" w:eastAsia="MS Mincho" w:hAnsiTheme="majorHAnsi"/>
                <w:bCs/>
                <w:color w:val="0070C0"/>
                <w:sz w:val="22"/>
                <w:lang w:val="en-GB" w:eastAsia="ja-JP" w:bidi="th-TH"/>
              </w:rPr>
              <w:t xml:space="preserve">  </w:t>
            </w:r>
            <w:r w:rsidR="00862017" w:rsidRPr="00487623">
              <w:rPr>
                <w:rFonts w:asciiTheme="majorHAnsi" w:eastAsia="Calibri" w:hAnsiTheme="majorHAnsi" w:cs="Calibri"/>
                <w:i/>
                <w:iCs/>
                <w:color w:val="0070C0"/>
                <w:sz w:val="22"/>
              </w:rPr>
              <w:t xml:space="preserve">Crop </w:t>
            </w:r>
            <w:proofErr w:type="gramStart"/>
            <w:r w:rsidR="00862017" w:rsidRPr="00487623">
              <w:rPr>
                <w:rFonts w:asciiTheme="majorHAnsi" w:eastAsia="Calibri" w:hAnsiTheme="majorHAnsi" w:cs="Calibri"/>
                <w:i/>
                <w:iCs/>
                <w:color w:val="0070C0"/>
                <w:sz w:val="22"/>
              </w:rPr>
              <w:t>cultivation</w:t>
            </w:r>
            <w:proofErr w:type="gramEnd"/>
          </w:p>
          <w:p w14:paraId="672A64D9" w14:textId="25CDFE35"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3670E725" w:rsidR="00C3680A" w:rsidRPr="00A32CD9" w:rsidRDefault="00F11B92"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E76AC7">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F19DEA4" w:rsidR="00C3680A" w:rsidRPr="00487623" w:rsidRDefault="00F11B92" w:rsidP="001845BC">
            <w:pPr>
              <w:spacing w:after="0"/>
              <w:ind w:left="1080" w:hanging="360"/>
              <w:jc w:val="left"/>
              <w:rPr>
                <w:rFonts w:asciiTheme="majorHAnsi" w:eastAsia="Calibri" w:hAnsiTheme="majorHAnsi" w:cs="Calibri"/>
                <w:i/>
                <w:iCs/>
                <w:color w:val="0070C0"/>
                <w:sz w:val="22"/>
              </w:rPr>
            </w:pPr>
            <w:sdt>
              <w:sdtPr>
                <w:rPr>
                  <w:rFonts w:asciiTheme="majorHAnsi" w:eastAsia="MS Mincho" w:hAnsiTheme="majorHAnsi"/>
                  <w:bCs/>
                  <w:color w:val="0070C0"/>
                  <w:sz w:val="22"/>
                  <w:lang w:val="en-GB" w:eastAsia="ja-JP" w:bidi="th-TH"/>
                </w:rPr>
                <w:id w:val="-660935628"/>
                <w14:checkbox>
                  <w14:checked w14:val="1"/>
                  <w14:checkedState w14:val="2612" w14:font="MS Gothic"/>
                  <w14:uncheckedState w14:val="2610" w14:font="MS Gothic"/>
                </w14:checkbox>
              </w:sdtPr>
              <w:sdtEndPr/>
              <w:sdtContent>
                <w:r w:rsidR="00E76AC7" w:rsidRPr="00487623">
                  <w:rPr>
                    <w:rFonts w:ascii="MS Gothic" w:eastAsia="MS Gothic" w:hAnsi="MS Gothic" w:hint="eastAsia"/>
                    <w:bCs/>
                    <w:color w:val="0070C0"/>
                    <w:sz w:val="22"/>
                    <w:lang w:val="en-GB" w:eastAsia="ja-JP" w:bidi="th-TH"/>
                  </w:rPr>
                  <w:t>☒</w:t>
                </w:r>
              </w:sdtContent>
            </w:sdt>
            <w:r w:rsidR="00153A80" w:rsidRPr="00487623">
              <w:rPr>
                <w:rFonts w:asciiTheme="majorHAnsi" w:eastAsia="MS Mincho" w:hAnsiTheme="majorHAnsi"/>
                <w:bCs/>
                <w:color w:val="0070C0"/>
                <w:sz w:val="22"/>
                <w:lang w:val="en-GB" w:eastAsia="ja-JP" w:bidi="th-TH"/>
              </w:rPr>
              <w:t xml:space="preserve"> </w:t>
            </w:r>
            <w:r w:rsidR="00C3680A" w:rsidRPr="00487623">
              <w:rPr>
                <w:rFonts w:asciiTheme="majorHAnsi" w:eastAsia="MS Mincho" w:hAnsiTheme="majorHAnsi"/>
                <w:bCs/>
                <w:i/>
                <w:iCs/>
                <w:color w:val="0070C0"/>
                <w:sz w:val="22"/>
                <w:lang w:val="en-GB" w:eastAsia="ja-JP" w:bidi="th-TH"/>
              </w:rPr>
              <w:t>P</w:t>
            </w:r>
            <w:proofErr w:type="spellStart"/>
            <w:r w:rsidR="00862017" w:rsidRPr="00487623">
              <w:rPr>
                <w:rFonts w:asciiTheme="majorHAnsi" w:eastAsia="Calibri" w:hAnsiTheme="majorHAnsi" w:cs="Calibri"/>
                <w:i/>
                <w:iCs/>
                <w:color w:val="0070C0"/>
                <w:sz w:val="22"/>
              </w:rPr>
              <w:t>rocessing</w:t>
            </w:r>
            <w:proofErr w:type="spellEnd"/>
            <w:r w:rsidR="0043483A" w:rsidRPr="00487623">
              <w:rPr>
                <w:rFonts w:asciiTheme="majorHAnsi" w:eastAsia="Calibri" w:hAnsiTheme="majorHAnsi" w:cs="Calibri"/>
                <w:i/>
                <w:iCs/>
                <w:color w:val="0070C0"/>
                <w:sz w:val="22"/>
              </w:rPr>
              <w:t xml:space="preserve"> and value addition</w:t>
            </w:r>
            <w:r w:rsidR="00745E64" w:rsidRPr="00487623">
              <w:rPr>
                <w:rFonts w:asciiTheme="majorHAnsi" w:eastAsia="Calibri" w:hAnsiTheme="majorHAnsi" w:cs="Calibri"/>
                <w:i/>
                <w:iCs/>
                <w:color w:val="0070C0"/>
                <w:sz w:val="22"/>
              </w:rPr>
              <w:t xml:space="preserve"> </w:t>
            </w:r>
          </w:p>
          <w:p w14:paraId="4E4D9E94" w14:textId="613FFC80" w:rsidR="00C3680A" w:rsidRPr="00A32CD9" w:rsidRDefault="00F11B9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F11B92"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F11B9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F11B9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F11B9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F11B9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F11B92"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222C349A" w:rsidR="00862017" w:rsidRPr="00A32CD9" w:rsidRDefault="00F11B9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F11B9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F11B9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F11B92"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F11B92"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F11B92"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F11B9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691C441B" w:rsidR="001741B4" w:rsidRPr="00A32CD9" w:rsidRDefault="00F11B9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1"/>
                  <w14:checkedState w14:val="2612" w14:font="MS Gothic"/>
                  <w14:uncheckedState w14:val="2610" w14:font="MS Gothic"/>
                </w14:checkbox>
              </w:sdtPr>
              <w:sdtEndPr/>
              <w:sdtContent>
                <w:r w:rsidR="00487623">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w:t>
            </w:r>
            <w:r w:rsidR="00487623" w:rsidRPr="00487623">
              <w:rPr>
                <w:rFonts w:asciiTheme="majorHAnsi" w:eastAsia="Calibri" w:hAnsiTheme="majorHAnsi" w:cs="Calibri"/>
                <w:color w:val="0070C0"/>
                <w:sz w:val="22"/>
              </w:rPr>
              <w:t>Food security</w:t>
            </w:r>
            <w:r w:rsidR="006823D4" w:rsidRPr="00A32CD9">
              <w:rPr>
                <w:rFonts w:asciiTheme="majorHAnsi" w:eastAsia="Calibri" w:hAnsiTheme="majorHAnsi" w:cs="Calibri"/>
                <w:sz w:val="22"/>
              </w:rPr>
              <w:t>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99F60A5" w:rsidR="00E25089" w:rsidRPr="00A32CD9" w:rsidDel="00862017" w:rsidRDefault="00E76AC7"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N</w:t>
            </w:r>
            <w:r>
              <w:rPr>
                <w:rFonts w:asciiTheme="majorHAnsi" w:eastAsia="Calibri" w:hAnsiTheme="majorHAnsi" w:cs="Segoe UI Symbol"/>
              </w:rPr>
              <w:t>ational funding as well as international projects (including IAEA TC projects)</w:t>
            </w:r>
          </w:p>
        </w:tc>
      </w:tr>
      <w:tr w:rsidR="00663985" w:rsidRPr="00A32CD9" w14:paraId="793A372E" w14:textId="77777777" w:rsidTr="001845BC">
        <w:trPr>
          <w:trHeight w:val="487"/>
        </w:trPr>
        <w:tc>
          <w:tcPr>
            <w:tcW w:w="5000" w:type="pct"/>
            <w:gridSpan w:val="2"/>
          </w:tcPr>
          <w:p w14:paraId="58FDD3D8" w14:textId="77777777" w:rsidR="00663985" w:rsidRPr="00E76AC7" w:rsidRDefault="00B519BA" w:rsidP="00D6137E">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6B241D0B" w:rsidR="00E76AC7" w:rsidRPr="00E76AC7" w:rsidRDefault="00E76AC7" w:rsidP="00E76AC7">
            <w:pPr>
              <w:shd w:val="clear" w:color="auto" w:fill="FFFFFF"/>
              <w:spacing w:before="60" w:after="60"/>
              <w:rPr>
                <w:rFonts w:asciiTheme="majorHAnsi" w:eastAsia="MS Mincho" w:hAnsiTheme="majorHAnsi"/>
                <w:bCs/>
                <w:sz w:val="22"/>
                <w:lang w:val="en-GB" w:eastAsia="ja-JP" w:bidi="th-TH"/>
              </w:rPr>
            </w:pPr>
            <w:r w:rsidRPr="00487623">
              <w:rPr>
                <w:rFonts w:asciiTheme="majorHAnsi" w:eastAsia="MS Mincho" w:hAnsiTheme="majorHAnsi"/>
                <w:bCs/>
                <w:color w:val="0070C0"/>
                <w:sz w:val="22"/>
                <w:lang w:val="en-GB" w:eastAsia="ja-JP" w:bidi="th-TH"/>
              </w:rPr>
              <w:t xml:space="preserve">This community engages farmers that grow mutant varieties for evaluating together with the breeders at late stages of development </w:t>
            </w:r>
            <w:proofErr w:type="gramStart"/>
            <w:r w:rsidRPr="00487623">
              <w:rPr>
                <w:rFonts w:asciiTheme="majorHAnsi" w:eastAsia="MS Mincho" w:hAnsiTheme="majorHAnsi"/>
                <w:bCs/>
                <w:color w:val="0070C0"/>
                <w:sz w:val="22"/>
                <w:lang w:val="en-GB" w:eastAsia="ja-JP" w:bidi="th-TH"/>
              </w:rPr>
              <w:t>in order to</w:t>
            </w:r>
            <w:proofErr w:type="gramEnd"/>
            <w:r w:rsidRPr="00487623">
              <w:rPr>
                <w:rFonts w:asciiTheme="majorHAnsi" w:eastAsia="MS Mincho" w:hAnsiTheme="majorHAnsi"/>
                <w:bCs/>
                <w:color w:val="0070C0"/>
                <w:sz w:val="22"/>
                <w:lang w:val="en-GB" w:eastAsia="ja-JP" w:bidi="th-TH"/>
              </w:rPr>
              <w:t xml:space="preserve"> provide their opinion on the taste, yield, disease tolerance and other traits. This is called participatory </w:t>
            </w:r>
            <w:r w:rsidR="00C646F6" w:rsidRPr="00487623">
              <w:rPr>
                <w:rFonts w:asciiTheme="majorHAnsi" w:eastAsia="MS Mincho" w:hAnsiTheme="majorHAnsi"/>
                <w:bCs/>
                <w:color w:val="0070C0"/>
                <w:sz w:val="22"/>
                <w:lang w:val="en-GB" w:eastAsia="ja-JP" w:bidi="th-TH"/>
              </w:rPr>
              <w:t>selection,</w:t>
            </w:r>
            <w:r w:rsidRPr="00487623">
              <w:rPr>
                <w:rFonts w:asciiTheme="majorHAnsi" w:eastAsia="MS Mincho" w:hAnsiTheme="majorHAnsi"/>
                <w:bCs/>
                <w:color w:val="0070C0"/>
                <w:sz w:val="22"/>
                <w:lang w:val="en-GB" w:eastAsia="ja-JP" w:bidi="th-TH"/>
              </w:rPr>
              <w:t xml:space="preserve"> and it contributes to involve the final user of the varieties in the decision of selecting the best lines to be released as new varieties.</w:t>
            </w:r>
          </w:p>
        </w:tc>
      </w:tr>
      <w:tr w:rsidR="00663985" w:rsidRPr="00A32CD9" w14:paraId="7F008FB0" w14:textId="77777777" w:rsidTr="00F2313A">
        <w:trPr>
          <w:trHeight w:val="369"/>
        </w:trPr>
        <w:tc>
          <w:tcPr>
            <w:tcW w:w="5000" w:type="pct"/>
            <w:gridSpan w:val="2"/>
          </w:tcPr>
          <w:p w14:paraId="4924D448" w14:textId="77777777" w:rsidR="00663985" w:rsidRPr="00E76AC7" w:rsidRDefault="00663985" w:rsidP="0066398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412D396B" w14:textId="060E83F6" w:rsidR="00E76AC7" w:rsidRPr="00A32CD9" w:rsidRDefault="00E76AC7" w:rsidP="00E76AC7">
            <w:pPr>
              <w:pStyle w:val="ListParagraph"/>
              <w:numPr>
                <w:ilvl w:val="0"/>
                <w:numId w:val="0"/>
              </w:numPr>
              <w:shd w:val="clear" w:color="auto" w:fill="FFFFFF"/>
              <w:spacing w:before="60" w:after="60"/>
              <w:ind w:left="720"/>
              <w:rPr>
                <w:rFonts w:asciiTheme="majorHAnsi" w:hAnsiTheme="majorHAnsi"/>
                <w:sz w:val="22"/>
              </w:rPr>
            </w:pPr>
            <w:r w:rsidRPr="00487623">
              <w:rPr>
                <w:rFonts w:asciiTheme="majorHAnsi" w:hAnsiTheme="majorHAnsi" w:cs="Calibri"/>
                <w:color w:val="0070C0"/>
                <w:sz w:val="22"/>
                <w:lang w:eastAsia="en-GB"/>
              </w:rPr>
              <w:t>Participatory selection of mutant varieties intends to increase acceptability and adoption of new varieties.</w:t>
            </w:r>
          </w:p>
        </w:tc>
      </w:tr>
      <w:tr w:rsidR="00663985" w:rsidRPr="00A32CD9" w14:paraId="79D5BC54" w14:textId="77777777" w:rsidTr="00F2313A">
        <w:trPr>
          <w:trHeight w:val="369"/>
        </w:trPr>
        <w:tc>
          <w:tcPr>
            <w:tcW w:w="5000" w:type="pct"/>
            <w:gridSpan w:val="2"/>
          </w:tcPr>
          <w:p w14:paraId="5D1E76F4" w14:textId="77777777" w:rsidR="00663985" w:rsidRPr="00E76AC7" w:rsidRDefault="00663985" w:rsidP="0066398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 xml:space="preserve">desired </w:t>
            </w:r>
            <w:proofErr w:type="gramStart"/>
            <w:r w:rsidR="003D1ECA" w:rsidRPr="00A32CD9">
              <w:rPr>
                <w:rFonts w:asciiTheme="majorHAnsi" w:hAnsiTheme="majorHAnsi" w:cs="Calibri"/>
                <w:b/>
                <w:bCs/>
                <w:sz w:val="22"/>
                <w:lang w:eastAsia="en-GB"/>
              </w:rPr>
              <w:t>changes</w:t>
            </w:r>
            <w:proofErr w:type="gramEnd"/>
            <w:r w:rsidR="003D1ECA" w:rsidRPr="00A32CD9">
              <w:rPr>
                <w:rFonts w:asciiTheme="majorHAnsi" w:hAnsiTheme="majorHAnsi" w:cs="Calibri"/>
                <w:b/>
                <w:bCs/>
                <w:sz w:val="22"/>
                <w:lang w:eastAsia="en-GB"/>
              </w:rPr>
              <w:t xml:space="preserve">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2A1F256C" w14:textId="77777777" w:rsidR="00E76AC7" w:rsidRPr="00487623" w:rsidRDefault="00E76AC7" w:rsidP="00E76AC7">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olor w:val="0070C0"/>
                <w:sz w:val="22"/>
              </w:rPr>
              <w:t>Initial set of advanced mutant lines identified by the breeder.</w:t>
            </w:r>
          </w:p>
          <w:p w14:paraId="36AFE980" w14:textId="5B63678C" w:rsidR="00E76AC7" w:rsidRPr="00487623" w:rsidRDefault="00E76AC7" w:rsidP="00E76AC7">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olor w:val="0070C0"/>
                <w:sz w:val="22"/>
              </w:rPr>
              <w:t>Invite farmers to filed days, some of them engaged to test the new lines in their fields.</w:t>
            </w:r>
          </w:p>
          <w:p w14:paraId="4491B889" w14:textId="7B0BABB1" w:rsidR="00E76AC7" w:rsidRPr="00487623" w:rsidRDefault="00B10CF8" w:rsidP="00E76AC7">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olor w:val="0070C0"/>
                <w:sz w:val="22"/>
              </w:rPr>
              <w:t>Evaluation together with the breeder and selection of candidates to be released.</w:t>
            </w:r>
          </w:p>
          <w:p w14:paraId="65CC4048" w14:textId="77777777" w:rsidR="00B10CF8" w:rsidRPr="00487623" w:rsidRDefault="00B10CF8" w:rsidP="00E76AC7">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olor w:val="0070C0"/>
                <w:sz w:val="22"/>
              </w:rPr>
              <w:t>Evaluation of their processing quality to satisfy requirements from entrepreneurs.</w:t>
            </w:r>
          </w:p>
          <w:p w14:paraId="4AFAC2E2" w14:textId="77777777" w:rsidR="00B10CF8" w:rsidRPr="00487623" w:rsidRDefault="00B10CF8" w:rsidP="00E76AC7">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olor w:val="0070C0"/>
                <w:sz w:val="22"/>
              </w:rPr>
              <w:t>Joining all information and final decision to select varieties to be released, and initiate process.</w:t>
            </w:r>
          </w:p>
          <w:p w14:paraId="24A8C68C" w14:textId="39E68A8D" w:rsidR="00B10CF8" w:rsidRPr="00A32CD9" w:rsidRDefault="00B10CF8" w:rsidP="00E76AC7">
            <w:pPr>
              <w:pStyle w:val="ListParagraph"/>
              <w:numPr>
                <w:ilvl w:val="0"/>
                <w:numId w:val="0"/>
              </w:numPr>
              <w:shd w:val="clear" w:color="auto" w:fill="FFFFFF"/>
              <w:spacing w:before="60" w:after="60"/>
              <w:ind w:left="720"/>
              <w:rPr>
                <w:rFonts w:asciiTheme="majorHAnsi" w:hAnsiTheme="majorHAnsi"/>
                <w:sz w:val="22"/>
              </w:rPr>
            </w:pPr>
            <w:r w:rsidRPr="00487623">
              <w:rPr>
                <w:rFonts w:asciiTheme="majorHAnsi" w:hAnsiTheme="majorHAnsi"/>
                <w:color w:val="0070C0"/>
                <w:sz w:val="22"/>
              </w:rPr>
              <w:t>Distribution of seed of new varieties with demand from farmers and entrepreneurs.</w:t>
            </w:r>
          </w:p>
        </w:tc>
      </w:tr>
      <w:tr w:rsidR="00824EB7" w:rsidRPr="00A32CD9" w14:paraId="6463E4C9" w14:textId="77777777" w:rsidTr="00F2313A">
        <w:trPr>
          <w:trHeight w:val="369"/>
        </w:trPr>
        <w:tc>
          <w:tcPr>
            <w:tcW w:w="5000" w:type="pct"/>
            <w:gridSpan w:val="2"/>
          </w:tcPr>
          <w:p w14:paraId="0A20B85F" w14:textId="77777777" w:rsidR="00824EB7" w:rsidRPr="00E76AC7" w:rsidRDefault="00824EB7" w:rsidP="00663985">
            <w:pPr>
              <w:pStyle w:val="ListParagraph"/>
              <w:numPr>
                <w:ilvl w:val="0"/>
                <w:numId w:val="48"/>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1E52AA81" w14:textId="5CCFD4F7" w:rsidR="00E76AC7" w:rsidRPr="00E76AC7" w:rsidRDefault="00E76AC7" w:rsidP="00E76AC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487623">
              <w:rPr>
                <w:rFonts w:asciiTheme="majorHAnsi" w:hAnsiTheme="majorHAnsi" w:cs="Calibri"/>
                <w:color w:val="0070C0"/>
                <w:sz w:val="22"/>
                <w:lang w:val="en-GB" w:eastAsia="en-GB"/>
              </w:rPr>
              <w:t>Main actors are the breeders, entrepreneurs, governmental organizations, research organizations.</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292C3B">
            <w:pPr>
              <w:pStyle w:val="ListParagraph"/>
              <w:numPr>
                <w:ilvl w:val="0"/>
                <w:numId w:val="48"/>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75DD2818"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0EA65E7C" w14:textId="77777777" w:rsidR="00E76AC7" w:rsidRDefault="00E76AC7" w:rsidP="001845BC">
            <w:pPr>
              <w:pStyle w:val="ListParagraph"/>
              <w:numPr>
                <w:ilvl w:val="0"/>
                <w:numId w:val="0"/>
              </w:numPr>
              <w:ind w:left="720"/>
              <w:rPr>
                <w:rFonts w:asciiTheme="majorHAnsi" w:hAnsiTheme="majorHAnsi"/>
                <w:i/>
                <w:iCs/>
                <w:sz w:val="22"/>
              </w:rPr>
            </w:pPr>
          </w:p>
          <w:p w14:paraId="209C4B5A" w14:textId="0D9F9E8B" w:rsidR="00E76AC7" w:rsidRPr="00487623" w:rsidRDefault="00C646F6" w:rsidP="001845BC">
            <w:pPr>
              <w:pStyle w:val="ListParagraph"/>
              <w:numPr>
                <w:ilvl w:val="0"/>
                <w:numId w:val="0"/>
              </w:numPr>
              <w:ind w:left="720"/>
              <w:rPr>
                <w:rFonts w:asciiTheme="majorHAnsi" w:hAnsiTheme="majorHAnsi"/>
                <w:color w:val="0070C0"/>
                <w:sz w:val="22"/>
              </w:rPr>
            </w:pPr>
            <w:r w:rsidRPr="00487623">
              <w:rPr>
                <w:rFonts w:asciiTheme="majorHAnsi" w:hAnsiTheme="majorHAnsi"/>
                <w:color w:val="0070C0"/>
                <w:sz w:val="22"/>
              </w:rPr>
              <w:t>F</w:t>
            </w:r>
            <w:r w:rsidR="00E76AC7" w:rsidRPr="00487623">
              <w:rPr>
                <w:rFonts w:asciiTheme="majorHAnsi" w:hAnsiTheme="majorHAnsi"/>
                <w:color w:val="0070C0"/>
                <w:sz w:val="22"/>
              </w:rPr>
              <w:t xml:space="preserve">armers </w:t>
            </w:r>
            <w:r w:rsidR="00487623">
              <w:rPr>
                <w:rFonts w:asciiTheme="majorHAnsi" w:hAnsiTheme="majorHAnsi"/>
                <w:color w:val="0070C0"/>
                <w:sz w:val="22"/>
              </w:rPr>
              <w:t xml:space="preserve">(female and male) </w:t>
            </w:r>
            <w:r w:rsidR="00E76AC7" w:rsidRPr="00487623">
              <w:rPr>
                <w:rFonts w:asciiTheme="majorHAnsi" w:hAnsiTheme="majorHAnsi"/>
                <w:color w:val="0070C0"/>
                <w:sz w:val="22"/>
              </w:rPr>
              <w:t>are invited to participate in the field days and to plant some of the newly release varieties. Those that agree to participate are involved</w:t>
            </w:r>
            <w:r w:rsidRPr="00487623">
              <w:rPr>
                <w:rFonts w:asciiTheme="majorHAnsi" w:hAnsiTheme="majorHAnsi"/>
                <w:color w:val="0070C0"/>
                <w:sz w:val="22"/>
              </w:rPr>
              <w:t xml:space="preserve"> in the selection process</w:t>
            </w:r>
            <w:r w:rsidR="00E76AC7" w:rsidRPr="00487623">
              <w:rPr>
                <w:rFonts w:asciiTheme="majorHAnsi" w:hAnsiTheme="majorHAnsi"/>
                <w:color w:val="0070C0"/>
                <w:sz w:val="22"/>
              </w:rPr>
              <w:t>.</w:t>
            </w:r>
          </w:p>
          <w:p w14:paraId="749469C8" w14:textId="1C182B40" w:rsidR="00B10CF8" w:rsidRPr="00E76AC7" w:rsidRDefault="00B10CF8" w:rsidP="001845BC">
            <w:pPr>
              <w:pStyle w:val="ListParagraph"/>
              <w:numPr>
                <w:ilvl w:val="0"/>
                <w:numId w:val="0"/>
              </w:numPr>
              <w:ind w:left="720"/>
              <w:rPr>
                <w:rFonts w:asciiTheme="majorHAnsi" w:hAnsiTheme="majorHAnsi"/>
                <w:sz w:val="22"/>
              </w:rPr>
            </w:pPr>
            <w:r w:rsidRPr="00487623">
              <w:rPr>
                <w:rFonts w:asciiTheme="majorHAnsi" w:hAnsiTheme="majorHAnsi"/>
                <w:color w:val="0070C0"/>
                <w:sz w:val="22"/>
              </w:rPr>
              <w:t xml:space="preserve">As well, entrepreneurs </w:t>
            </w:r>
            <w:r w:rsidR="00487623">
              <w:rPr>
                <w:rFonts w:asciiTheme="majorHAnsi" w:hAnsiTheme="majorHAnsi"/>
                <w:color w:val="0070C0"/>
                <w:sz w:val="22"/>
              </w:rPr>
              <w:t xml:space="preserve">(female and male) </w:t>
            </w:r>
            <w:r w:rsidRPr="00487623">
              <w:rPr>
                <w:rFonts w:asciiTheme="majorHAnsi" w:hAnsiTheme="majorHAnsi"/>
                <w:color w:val="0070C0"/>
                <w:sz w:val="22"/>
              </w:rPr>
              <w:t xml:space="preserve">that will use the crops for transformation into products </w:t>
            </w:r>
            <w:r w:rsidR="003D0D1B">
              <w:rPr>
                <w:rFonts w:asciiTheme="majorHAnsi" w:hAnsiTheme="majorHAnsi"/>
                <w:color w:val="0070C0"/>
                <w:sz w:val="22"/>
              </w:rPr>
              <w:t>such as juices, marmalade,</w:t>
            </w:r>
            <w:r w:rsidR="00006C5D">
              <w:rPr>
                <w:rFonts w:asciiTheme="majorHAnsi" w:hAnsiTheme="majorHAnsi"/>
                <w:color w:val="0070C0"/>
                <w:sz w:val="22"/>
              </w:rPr>
              <w:t xml:space="preserve"> energetic drinks, among others</w:t>
            </w:r>
            <w:r w:rsidR="003D0D1B">
              <w:rPr>
                <w:rFonts w:asciiTheme="majorHAnsi" w:hAnsiTheme="majorHAnsi"/>
                <w:color w:val="0070C0"/>
                <w:sz w:val="22"/>
              </w:rPr>
              <w:t xml:space="preserve"> </w:t>
            </w:r>
            <w:r w:rsidRPr="00487623">
              <w:rPr>
                <w:rFonts w:asciiTheme="majorHAnsi" w:hAnsiTheme="majorHAnsi"/>
                <w:color w:val="0070C0"/>
                <w:sz w:val="22"/>
              </w:rPr>
              <w:t>are also involved</w:t>
            </w:r>
            <w:r w:rsidR="00C646F6" w:rsidRPr="00487623">
              <w:rPr>
                <w:rFonts w:asciiTheme="majorHAnsi" w:hAnsiTheme="majorHAnsi"/>
                <w:color w:val="0070C0"/>
                <w:sz w:val="22"/>
              </w:rPr>
              <w:t xml:space="preserve"> in the selection and promotion of the varieties</w:t>
            </w:r>
            <w:r w:rsidRPr="00487623">
              <w:rPr>
                <w:rFonts w:asciiTheme="majorHAnsi" w:hAnsiTheme="majorHAnsi"/>
                <w:color w:val="0070C0"/>
                <w:sz w:val="22"/>
              </w:rPr>
              <w:t>.</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1D559E">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5082632D"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31E262F8" w14:textId="77777777" w:rsidR="00B10CF8" w:rsidRDefault="00B10CF8" w:rsidP="001845BC">
            <w:pPr>
              <w:pStyle w:val="ListParagraph"/>
              <w:numPr>
                <w:ilvl w:val="0"/>
                <w:numId w:val="0"/>
              </w:numPr>
              <w:shd w:val="clear" w:color="auto" w:fill="FFFFFF"/>
              <w:spacing w:before="60" w:after="60"/>
              <w:ind w:left="720"/>
              <w:jc w:val="left"/>
              <w:rPr>
                <w:rFonts w:asciiTheme="majorHAnsi" w:hAnsiTheme="majorHAnsi"/>
                <w:i/>
                <w:iCs/>
                <w:sz w:val="22"/>
              </w:rPr>
            </w:pPr>
          </w:p>
          <w:p w14:paraId="6E517B39" w14:textId="158E6A31" w:rsidR="00B10CF8" w:rsidRPr="00C646F6" w:rsidRDefault="00B10CF8" w:rsidP="001845BC">
            <w:pPr>
              <w:pStyle w:val="ListParagraph"/>
              <w:numPr>
                <w:ilvl w:val="0"/>
                <w:numId w:val="0"/>
              </w:numPr>
              <w:shd w:val="clear" w:color="auto" w:fill="FFFFFF"/>
              <w:spacing w:before="60" w:after="60"/>
              <w:ind w:left="720"/>
              <w:jc w:val="left"/>
              <w:rPr>
                <w:rFonts w:asciiTheme="majorHAnsi" w:hAnsiTheme="majorHAnsi"/>
                <w:sz w:val="22"/>
              </w:rPr>
            </w:pPr>
            <w:r w:rsidRPr="00487623">
              <w:rPr>
                <w:rFonts w:asciiTheme="majorHAnsi" w:hAnsiTheme="majorHAnsi"/>
                <w:color w:val="0070C0"/>
                <w:sz w:val="22"/>
              </w:rPr>
              <w:lastRenderedPageBreak/>
              <w:t xml:space="preserve">New varieties </w:t>
            </w:r>
            <w:r w:rsidR="00C646F6" w:rsidRPr="00487623">
              <w:rPr>
                <w:rFonts w:asciiTheme="majorHAnsi" w:hAnsiTheme="majorHAnsi"/>
                <w:color w:val="0070C0"/>
                <w:sz w:val="22"/>
              </w:rPr>
              <w:t xml:space="preserve">released using these methodologies </w:t>
            </w:r>
            <w:r w:rsidRPr="00487623">
              <w:rPr>
                <w:rFonts w:asciiTheme="majorHAnsi" w:hAnsiTheme="majorHAnsi"/>
                <w:color w:val="0070C0"/>
                <w:sz w:val="22"/>
              </w:rPr>
              <w:t xml:space="preserve">have been </w:t>
            </w:r>
            <w:r w:rsidR="00C646F6" w:rsidRPr="00487623">
              <w:rPr>
                <w:rFonts w:asciiTheme="majorHAnsi" w:hAnsiTheme="majorHAnsi"/>
                <w:color w:val="0070C0"/>
                <w:sz w:val="22"/>
              </w:rPr>
              <w:t xml:space="preserve">rapidly </w:t>
            </w:r>
            <w:r w:rsidRPr="00487623">
              <w:rPr>
                <w:rFonts w:asciiTheme="majorHAnsi" w:hAnsiTheme="majorHAnsi"/>
                <w:color w:val="0070C0"/>
                <w:sz w:val="22"/>
              </w:rPr>
              <w:t>accepted</w:t>
            </w:r>
            <w:r w:rsidR="00B37746" w:rsidRPr="00487623">
              <w:rPr>
                <w:rFonts w:asciiTheme="majorHAnsi" w:hAnsiTheme="majorHAnsi"/>
                <w:color w:val="0070C0"/>
                <w:sz w:val="22"/>
              </w:rPr>
              <w:t>. For example, the introduction of new hibiscus mutant varieties has had a significant socio-economic impact due to the wide range of products derived from hibiscus flowers, including their applications in treating and preventing various diseases. Currently, nearly all hibiscus cultivated in Cuba consists of mutant varieties, accounting for 95% of the acreage.</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D40069">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6199CFC1"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4DED51E8" w14:textId="77777777" w:rsidR="00C646F6" w:rsidRDefault="00C646F6" w:rsidP="001845BC">
            <w:pPr>
              <w:pStyle w:val="ListParagraph"/>
              <w:numPr>
                <w:ilvl w:val="0"/>
                <w:numId w:val="0"/>
              </w:numPr>
              <w:shd w:val="clear" w:color="auto" w:fill="FFFFFF"/>
              <w:spacing w:before="60" w:after="60"/>
              <w:ind w:left="720"/>
              <w:jc w:val="left"/>
              <w:rPr>
                <w:rFonts w:asciiTheme="majorHAnsi" w:hAnsiTheme="majorHAnsi"/>
                <w:b/>
                <w:bCs/>
                <w:i/>
                <w:iCs/>
                <w:sz w:val="22"/>
              </w:rPr>
            </w:pPr>
          </w:p>
          <w:p w14:paraId="77DF4773" w14:textId="37F8E12E" w:rsidR="00C646F6" w:rsidRPr="00C646F6" w:rsidRDefault="00C646F6" w:rsidP="001845BC">
            <w:pPr>
              <w:pStyle w:val="ListParagraph"/>
              <w:numPr>
                <w:ilvl w:val="0"/>
                <w:numId w:val="0"/>
              </w:numPr>
              <w:shd w:val="clear" w:color="auto" w:fill="FFFFFF"/>
              <w:spacing w:before="60" w:after="60"/>
              <w:ind w:left="720"/>
              <w:jc w:val="left"/>
              <w:rPr>
                <w:rFonts w:asciiTheme="majorHAnsi" w:hAnsiTheme="majorHAnsi"/>
                <w:sz w:val="22"/>
              </w:rPr>
            </w:pPr>
            <w:r w:rsidRPr="00487623">
              <w:rPr>
                <w:rFonts w:asciiTheme="majorHAnsi" w:hAnsiTheme="majorHAnsi"/>
                <w:color w:val="0070C0"/>
                <w:sz w:val="22"/>
              </w:rPr>
              <w:t>Th</w:t>
            </w:r>
            <w:r w:rsidR="00B37746" w:rsidRPr="00487623">
              <w:rPr>
                <w:rFonts w:asciiTheme="majorHAnsi" w:hAnsiTheme="majorHAnsi"/>
                <w:color w:val="0070C0"/>
                <w:sz w:val="22"/>
              </w:rPr>
              <w:t>e practice described has had improvements in</w:t>
            </w:r>
            <w:r w:rsidRPr="00487623">
              <w:rPr>
                <w:rFonts w:asciiTheme="majorHAnsi" w:hAnsiTheme="majorHAnsi"/>
                <w:color w:val="0070C0"/>
                <w:sz w:val="22"/>
              </w:rPr>
              <w:t xml:space="preserve"> social inclusion </w:t>
            </w:r>
            <w:r w:rsidR="00B37746" w:rsidRPr="00487623">
              <w:rPr>
                <w:rFonts w:asciiTheme="majorHAnsi" w:hAnsiTheme="majorHAnsi"/>
                <w:color w:val="0070C0"/>
                <w:sz w:val="22"/>
              </w:rPr>
              <w:t>as farmers are more aware of the plant breeding efforts conducted at national research institutions and</w:t>
            </w:r>
            <w:r w:rsidRPr="00487623">
              <w:rPr>
                <w:rFonts w:asciiTheme="majorHAnsi" w:hAnsiTheme="majorHAnsi"/>
                <w:color w:val="0070C0"/>
                <w:sz w:val="22"/>
              </w:rPr>
              <w:t xml:space="preserve"> </w:t>
            </w:r>
            <w:r w:rsidR="00B37746" w:rsidRPr="00487623">
              <w:rPr>
                <w:rFonts w:asciiTheme="majorHAnsi" w:hAnsiTheme="majorHAnsi"/>
                <w:color w:val="0070C0"/>
                <w:sz w:val="22"/>
              </w:rPr>
              <w:t>get involved in the process generating a sense of ownership that motivates the utilization of the varieties developed.</w:t>
            </w: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7E229D">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708310D2" w14:textId="77777777" w:rsidR="00663985"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1CB52832" w14:textId="77777777" w:rsidR="00B37746" w:rsidRDefault="00B37746" w:rsidP="001845BC">
            <w:pPr>
              <w:pStyle w:val="ListParagraph"/>
              <w:numPr>
                <w:ilvl w:val="0"/>
                <w:numId w:val="0"/>
              </w:numPr>
              <w:shd w:val="clear" w:color="auto" w:fill="FFFFFF"/>
              <w:spacing w:before="60" w:after="60"/>
              <w:ind w:left="720"/>
              <w:jc w:val="left"/>
              <w:rPr>
                <w:rFonts w:asciiTheme="majorHAnsi" w:hAnsiTheme="majorHAnsi" w:cs="Calibri"/>
                <w:sz w:val="22"/>
                <w:lang w:eastAsia="en-GB"/>
              </w:rPr>
            </w:pPr>
          </w:p>
          <w:p w14:paraId="674BE4DB" w14:textId="19EE837C" w:rsidR="00B37746" w:rsidRPr="00B37746" w:rsidRDefault="00B37746" w:rsidP="001845BC">
            <w:pPr>
              <w:pStyle w:val="ListParagraph"/>
              <w:numPr>
                <w:ilvl w:val="0"/>
                <w:numId w:val="0"/>
              </w:numPr>
              <w:shd w:val="clear" w:color="auto" w:fill="FFFFFF"/>
              <w:spacing w:before="60" w:after="60"/>
              <w:ind w:left="720"/>
              <w:jc w:val="left"/>
              <w:rPr>
                <w:rFonts w:asciiTheme="majorHAnsi" w:hAnsiTheme="majorHAnsi"/>
                <w:sz w:val="22"/>
              </w:rPr>
            </w:pPr>
            <w:r w:rsidRPr="00487623">
              <w:rPr>
                <w:rFonts w:asciiTheme="majorHAnsi" w:hAnsiTheme="majorHAnsi" w:cs="Calibri"/>
                <w:color w:val="0070C0"/>
                <w:sz w:val="22"/>
                <w:lang w:eastAsia="en-GB"/>
              </w:rPr>
              <w:t>Challenges are related to get the agreement of farmers to be involved at initial contact and to generate their trust.</w:t>
            </w:r>
          </w:p>
        </w:tc>
      </w:tr>
      <w:tr w:rsidR="00663985" w:rsidRPr="00A32CD9" w14:paraId="02F7002C" w14:textId="77777777" w:rsidTr="00F2313A">
        <w:trPr>
          <w:trHeight w:val="369"/>
        </w:trPr>
        <w:tc>
          <w:tcPr>
            <w:tcW w:w="5000" w:type="pct"/>
            <w:gridSpan w:val="2"/>
          </w:tcPr>
          <w:p w14:paraId="4CF5A926" w14:textId="77777777" w:rsidR="002737B7" w:rsidRPr="00B37746" w:rsidRDefault="009408F4" w:rsidP="006464A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5891D831" w14:textId="1FC68210" w:rsidR="00B37746" w:rsidRPr="00487623" w:rsidRDefault="00B37746" w:rsidP="00B37746">
            <w:pPr>
              <w:pStyle w:val="ListParagraph"/>
              <w:numPr>
                <w:ilvl w:val="0"/>
                <w:numId w:val="0"/>
              </w:numPr>
              <w:shd w:val="clear" w:color="auto" w:fill="FFFFFF"/>
              <w:spacing w:before="60" w:after="60"/>
              <w:ind w:left="720"/>
              <w:rPr>
                <w:rFonts w:asciiTheme="majorHAnsi" w:hAnsiTheme="majorHAnsi"/>
                <w:color w:val="0070C0"/>
                <w:sz w:val="22"/>
              </w:rPr>
            </w:pPr>
            <w:r w:rsidRPr="00487623">
              <w:rPr>
                <w:rFonts w:asciiTheme="majorHAnsi" w:hAnsiTheme="majorHAnsi" w:cs="Calibri"/>
                <w:color w:val="0070C0"/>
                <w:sz w:val="22"/>
                <w:lang w:eastAsia="en-GB"/>
              </w:rPr>
              <w:t>Lessons learned are</w:t>
            </w:r>
            <w:r w:rsidR="00487623" w:rsidRPr="00487623">
              <w:rPr>
                <w:rFonts w:asciiTheme="majorHAnsi" w:hAnsiTheme="majorHAnsi" w:cs="Calibri"/>
                <w:color w:val="0070C0"/>
                <w:sz w:val="22"/>
                <w:lang w:eastAsia="en-GB"/>
              </w:rPr>
              <w:t xml:space="preserve"> the need to openly share results and accept failure in case divergent points of view from the breeders and farmers.</w:t>
            </w:r>
          </w:p>
          <w:p w14:paraId="282CAB83" w14:textId="77777777" w:rsidR="00B37746" w:rsidRDefault="00B37746" w:rsidP="00B37746">
            <w:pPr>
              <w:shd w:val="clear" w:color="auto" w:fill="FFFFFF"/>
              <w:spacing w:before="60" w:after="60"/>
              <w:rPr>
                <w:rFonts w:asciiTheme="majorHAnsi" w:hAnsiTheme="majorHAnsi"/>
                <w:sz w:val="22"/>
              </w:rPr>
            </w:pPr>
          </w:p>
          <w:p w14:paraId="0D07E55E" w14:textId="6096E001" w:rsidR="00B37746" w:rsidRPr="00B37746" w:rsidRDefault="00B37746" w:rsidP="00B37746">
            <w:pPr>
              <w:shd w:val="clear" w:color="auto" w:fill="FFFFFF"/>
              <w:spacing w:before="60" w:after="60"/>
              <w:rPr>
                <w:rFonts w:asciiTheme="majorHAnsi" w:hAnsiTheme="majorHAnsi"/>
                <w:sz w:val="22"/>
              </w:rPr>
            </w:pPr>
          </w:p>
        </w:tc>
      </w:tr>
      <w:tr w:rsidR="00F115AA" w:rsidRPr="00A32CD9" w14:paraId="29A4E3BF" w14:textId="77777777" w:rsidTr="00F2313A">
        <w:trPr>
          <w:trHeight w:val="369"/>
        </w:trPr>
        <w:tc>
          <w:tcPr>
            <w:tcW w:w="5000" w:type="pct"/>
            <w:gridSpan w:val="2"/>
          </w:tcPr>
          <w:p w14:paraId="2E1CD8AA" w14:textId="77777777" w:rsidR="00F115AA" w:rsidRPr="00487623" w:rsidRDefault="0003099D" w:rsidP="00074B4D">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43583F03" w:rsidR="00487623" w:rsidRPr="00487623" w:rsidRDefault="00487623" w:rsidP="00487623">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487623">
              <w:rPr>
                <w:rFonts w:asciiTheme="majorHAnsi" w:hAnsiTheme="majorHAnsi" w:cs="Calibri"/>
                <w:color w:val="0070C0"/>
                <w:sz w:val="22"/>
                <w:lang w:val="en-GB" w:eastAsia="en-GB"/>
              </w:rPr>
              <w:t>This practice has been replicated for several crops in Cuba</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812AEC">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6F087B6B"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28CE740A" w14:textId="633E4EE3" w:rsidR="00487623" w:rsidRPr="00487623" w:rsidRDefault="00487623"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487623">
              <w:rPr>
                <w:rFonts w:asciiTheme="majorHAnsi" w:hAnsiTheme="majorHAnsi" w:cs="Calibri"/>
                <w:color w:val="0070C0"/>
                <w:sz w:val="22"/>
                <w:lang w:val="en-GB"/>
              </w:rPr>
              <w:t>The participatory selection is included in the mutation breeding programme for all crops in Cuba.</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Pr="00A32CD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0CFB54E0" w14:textId="77777777" w:rsidR="006F2D52" w:rsidRDefault="006F2D52" w:rsidP="00E74F25">
            <w:pPr>
              <w:pStyle w:val="ListParagraph"/>
              <w:numPr>
                <w:ilvl w:val="0"/>
                <w:numId w:val="0"/>
              </w:numPr>
              <w:spacing w:after="0" w:line="240" w:lineRule="auto"/>
              <w:ind w:left="720"/>
              <w:rPr>
                <w:rFonts w:asciiTheme="majorHAnsi" w:hAnsiTheme="majorHAnsi" w:cs="Calibri"/>
                <w:sz w:val="22"/>
                <w:lang w:val="en-GB"/>
              </w:rPr>
            </w:pPr>
          </w:p>
          <w:p w14:paraId="1CE31541" w14:textId="296CF42B" w:rsidR="008D2FB5" w:rsidRPr="00A32CD9" w:rsidRDefault="008D2FB5" w:rsidP="00E74F25">
            <w:pPr>
              <w:pStyle w:val="ListParagraph"/>
              <w:numPr>
                <w:ilvl w:val="0"/>
                <w:numId w:val="0"/>
              </w:numPr>
              <w:spacing w:after="0" w:line="240" w:lineRule="auto"/>
              <w:ind w:left="720"/>
              <w:rPr>
                <w:rFonts w:asciiTheme="majorHAnsi" w:hAnsiTheme="majorHAnsi" w:cs="Calibri"/>
                <w:sz w:val="22"/>
                <w:lang w:val="en-GB"/>
              </w:rPr>
            </w:pPr>
            <w:r w:rsidRPr="008D2FB5">
              <w:rPr>
                <w:rFonts w:asciiTheme="majorHAnsi" w:hAnsiTheme="majorHAnsi" w:cs="Calibri"/>
                <w:color w:val="0070C0"/>
                <w:sz w:val="22"/>
                <w:lang w:val="en-GB"/>
              </w:rPr>
              <w:t>The definition looks adequate</w:t>
            </w:r>
          </w:p>
        </w:tc>
      </w:tr>
      <w:tr w:rsidR="001606C9" w:rsidRPr="00A32CD9" w14:paraId="03E259FC" w14:textId="77777777" w:rsidTr="001845BC">
        <w:trPr>
          <w:trHeight w:val="865"/>
        </w:trPr>
        <w:tc>
          <w:tcPr>
            <w:tcW w:w="5000" w:type="pct"/>
            <w:gridSpan w:val="2"/>
          </w:tcPr>
          <w:p w14:paraId="4CFE8110" w14:textId="77777777" w:rsidR="001606C9" w:rsidRPr="008D2FB5" w:rsidRDefault="001606C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5BBE238" w14:textId="345A70B8" w:rsidR="008D2FB5" w:rsidRPr="008D2FB5" w:rsidRDefault="008D2FB5" w:rsidP="008D2FB5">
            <w:pPr>
              <w:pStyle w:val="ListParagraph"/>
              <w:numPr>
                <w:ilvl w:val="0"/>
                <w:numId w:val="0"/>
              </w:numPr>
              <w:ind w:left="339"/>
              <w:contextualSpacing/>
              <w:jc w:val="left"/>
              <w:rPr>
                <w:rFonts w:asciiTheme="majorHAnsi" w:hAnsiTheme="majorHAnsi" w:cs="Calibri"/>
                <w:color w:val="0070C0"/>
                <w:sz w:val="22"/>
                <w:lang w:val="en-GB"/>
              </w:rPr>
            </w:pPr>
            <w:r>
              <w:rPr>
                <w:rFonts w:asciiTheme="majorHAnsi" w:hAnsiTheme="majorHAnsi" w:cs="Calibri"/>
                <w:color w:val="0070C0"/>
                <w:sz w:val="22"/>
                <w:lang w:val="en-GB" w:eastAsia="en-GB"/>
              </w:rPr>
              <w:t>Facilitate access of communities who are geographically located in remote areas.</w:t>
            </w:r>
          </w:p>
        </w:tc>
      </w:tr>
      <w:tr w:rsidR="00BC30B7" w:rsidRPr="00A32CD9" w14:paraId="03E06A2E" w14:textId="77777777" w:rsidTr="00F2313A">
        <w:trPr>
          <w:trHeight w:val="369"/>
        </w:trPr>
        <w:tc>
          <w:tcPr>
            <w:tcW w:w="5000" w:type="pct"/>
            <w:gridSpan w:val="2"/>
          </w:tcPr>
          <w:p w14:paraId="7BAB226B" w14:textId="7B8DFDC3" w:rsidR="00BC30B7" w:rsidRPr="00A32CD9" w:rsidRDefault="00BC30B7" w:rsidP="00212F7A">
            <w:pPr>
              <w:pStyle w:val="ListParagraph"/>
              <w:numPr>
                <w:ilvl w:val="0"/>
                <w:numId w:val="48"/>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00F2F652" w14:textId="42EE2B19" w:rsidR="00B47668" w:rsidRPr="00A32CD9" w:rsidRDefault="008D2FB5" w:rsidP="001845BC">
            <w:pPr>
              <w:pStyle w:val="ListParagraph"/>
              <w:numPr>
                <w:ilvl w:val="0"/>
                <w:numId w:val="0"/>
              </w:numPr>
              <w:spacing w:after="0"/>
              <w:ind w:left="332"/>
              <w:contextualSpacing/>
              <w:rPr>
                <w:rFonts w:asciiTheme="majorHAnsi" w:hAnsiTheme="majorHAnsi" w:cs="Calibri"/>
                <w:sz w:val="22"/>
              </w:rPr>
            </w:pPr>
            <w:r>
              <w:rPr>
                <w:rFonts w:asciiTheme="majorHAnsi" w:hAnsiTheme="majorHAnsi" w:cs="Calibri"/>
                <w:color w:val="0070C0"/>
                <w:sz w:val="22"/>
                <w:lang w:val="en-GB" w:eastAsia="en-GB"/>
              </w:rPr>
              <w:t xml:space="preserve">The role of FAO, IAEA, and other UN </w:t>
            </w:r>
            <w:r w:rsidR="00C4123B">
              <w:rPr>
                <w:rFonts w:asciiTheme="majorHAnsi" w:hAnsiTheme="majorHAnsi" w:cs="Calibri"/>
                <w:color w:val="0070C0"/>
                <w:sz w:val="22"/>
                <w:lang w:val="en-GB" w:eastAsia="en-GB"/>
              </w:rPr>
              <w:t>organization</w:t>
            </w:r>
            <w:r>
              <w:rPr>
                <w:rFonts w:asciiTheme="majorHAnsi" w:hAnsiTheme="majorHAnsi" w:cs="Calibri"/>
                <w:color w:val="0070C0"/>
                <w:sz w:val="22"/>
                <w:lang w:val="en-GB" w:eastAsia="en-GB"/>
              </w:rPr>
              <w:t xml:space="preserve"> is to provide technical assistance and sharing successes to motivate the engagement of new communities.</w:t>
            </w: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2CF0B732"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7D28FB3A" w14:textId="77777777" w:rsidR="008D2FB5" w:rsidRDefault="008D2FB5" w:rsidP="007C4D9E">
            <w:pPr>
              <w:spacing w:before="200" w:after="160" w:line="259" w:lineRule="auto"/>
              <w:contextualSpacing/>
              <w:jc w:val="left"/>
              <w:rPr>
                <w:rFonts w:asciiTheme="majorHAnsi" w:eastAsia="Calibri" w:hAnsiTheme="majorHAnsi" w:cs="Calibri"/>
                <w:b/>
                <w:bCs/>
                <w:sz w:val="22"/>
              </w:rPr>
            </w:pPr>
          </w:p>
          <w:p w14:paraId="6A516857" w14:textId="14ED7738" w:rsidR="008D2FB5" w:rsidRDefault="00F11B92" w:rsidP="007C4D9E">
            <w:pPr>
              <w:spacing w:before="200" w:after="160" w:line="259" w:lineRule="auto"/>
              <w:contextualSpacing/>
              <w:jc w:val="left"/>
              <w:rPr>
                <w:rFonts w:asciiTheme="majorHAnsi" w:eastAsia="Calibri" w:hAnsiTheme="majorHAnsi" w:cs="Calibri"/>
                <w:b/>
                <w:bCs/>
                <w:color w:val="0070C0"/>
                <w:sz w:val="22"/>
              </w:rPr>
            </w:pPr>
            <w:hyperlink r:id="rId15" w:history="1">
              <w:r w:rsidR="00C4123B" w:rsidRPr="006E2585">
                <w:rPr>
                  <w:rStyle w:val="Hyperlink"/>
                  <w:rFonts w:asciiTheme="majorHAnsi" w:eastAsia="Calibri" w:hAnsiTheme="majorHAnsi" w:cs="Calibri"/>
                  <w:b/>
                  <w:bCs/>
                  <w:sz w:val="22"/>
                </w:rPr>
                <w:t>https://www.iaea.org/newscenter/news/new-crop-varieties-improve-tomato-and-soybean-yields-in-cuba</w:t>
              </w:r>
            </w:hyperlink>
          </w:p>
          <w:p w14:paraId="5D6AA490" w14:textId="5D12E4BF" w:rsidR="00C4123B" w:rsidRDefault="00F11B92" w:rsidP="007C4D9E">
            <w:pPr>
              <w:spacing w:before="200" w:after="160" w:line="259" w:lineRule="auto"/>
              <w:contextualSpacing/>
              <w:jc w:val="left"/>
              <w:rPr>
                <w:rFonts w:asciiTheme="majorHAnsi" w:eastAsia="Calibri" w:hAnsiTheme="majorHAnsi" w:cs="Calibri"/>
                <w:b/>
                <w:bCs/>
                <w:color w:val="0070C0"/>
                <w:sz w:val="22"/>
              </w:rPr>
            </w:pPr>
            <w:hyperlink r:id="rId16" w:history="1">
              <w:r w:rsidR="00C4123B" w:rsidRPr="006E2585">
                <w:rPr>
                  <w:rStyle w:val="Hyperlink"/>
                  <w:rFonts w:asciiTheme="majorHAnsi" w:eastAsia="Calibri" w:hAnsiTheme="majorHAnsi" w:cs="Calibri"/>
                  <w:b/>
                  <w:bCs/>
                  <w:sz w:val="22"/>
                </w:rPr>
                <w:t>https://www.fao.org/plant-treaty/areas-of-work/farmers-rights/inventory-on-frs/news-detail/fr/c/810255/</w:t>
              </w:r>
            </w:hyperlink>
          </w:p>
          <w:p w14:paraId="4015C17A" w14:textId="20DFCE66" w:rsidR="00C4123B" w:rsidRPr="008D2FB5" w:rsidRDefault="00C4123B" w:rsidP="007C4D9E">
            <w:pPr>
              <w:spacing w:before="200" w:after="160" w:line="259" w:lineRule="auto"/>
              <w:contextualSpacing/>
              <w:jc w:val="left"/>
              <w:rPr>
                <w:rFonts w:asciiTheme="majorHAnsi" w:eastAsia="Calibri" w:hAnsiTheme="majorHAnsi" w:cs="Calibri"/>
                <w:b/>
                <w:bCs/>
                <w:color w:val="0070C0"/>
                <w:sz w:val="22"/>
              </w:rPr>
            </w:pP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90A7" w14:textId="77777777" w:rsidR="006862BA" w:rsidRDefault="006862BA" w:rsidP="00D079C6">
      <w:pPr>
        <w:spacing w:after="0"/>
      </w:pPr>
      <w:r>
        <w:separator/>
      </w:r>
    </w:p>
    <w:p w14:paraId="3EC9451D" w14:textId="77777777" w:rsidR="006862BA" w:rsidRDefault="006862BA"/>
  </w:endnote>
  <w:endnote w:type="continuationSeparator" w:id="0">
    <w:p w14:paraId="5B3D5CE0" w14:textId="77777777" w:rsidR="006862BA" w:rsidRDefault="006862BA" w:rsidP="00D079C6">
      <w:pPr>
        <w:spacing w:after="0"/>
      </w:pPr>
      <w:r>
        <w:continuationSeparator/>
      </w:r>
    </w:p>
    <w:p w14:paraId="5C20E5E6" w14:textId="77777777" w:rsidR="006862BA" w:rsidRDefault="006862BA"/>
  </w:endnote>
  <w:endnote w:type="continuationNotice" w:id="1">
    <w:p w14:paraId="7D7334A0" w14:textId="77777777" w:rsidR="006862BA" w:rsidRDefault="006862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8DC7" w14:textId="77777777" w:rsidR="006862BA" w:rsidRDefault="006862BA" w:rsidP="00D079C6">
      <w:pPr>
        <w:spacing w:after="0"/>
      </w:pPr>
      <w:r>
        <w:separator/>
      </w:r>
    </w:p>
    <w:p w14:paraId="500ED70B" w14:textId="77777777" w:rsidR="006862BA" w:rsidRDefault="006862BA"/>
  </w:footnote>
  <w:footnote w:type="continuationSeparator" w:id="0">
    <w:p w14:paraId="5358CB20" w14:textId="77777777" w:rsidR="006862BA" w:rsidRDefault="006862BA" w:rsidP="00D079C6">
      <w:pPr>
        <w:spacing w:after="0"/>
      </w:pPr>
      <w:r>
        <w:continuationSeparator/>
      </w:r>
    </w:p>
    <w:p w14:paraId="10755F26" w14:textId="77777777" w:rsidR="006862BA" w:rsidRDefault="006862BA"/>
  </w:footnote>
  <w:footnote w:type="continuationNotice" w:id="1">
    <w:p w14:paraId="1F6DEB13" w14:textId="77777777" w:rsidR="006862BA" w:rsidRDefault="006862BA">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3"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6"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8"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939481">
    <w:abstractNumId w:val="43"/>
  </w:num>
  <w:num w:numId="2" w16cid:durableId="628517395">
    <w:abstractNumId w:val="23"/>
  </w:num>
  <w:num w:numId="3" w16cid:durableId="201329444">
    <w:abstractNumId w:val="58"/>
  </w:num>
  <w:num w:numId="4" w16cid:durableId="1290430449">
    <w:abstractNumId w:val="32"/>
  </w:num>
  <w:num w:numId="5" w16cid:durableId="1578975509">
    <w:abstractNumId w:val="15"/>
  </w:num>
  <w:num w:numId="6" w16cid:durableId="360204897">
    <w:abstractNumId w:val="40"/>
  </w:num>
  <w:num w:numId="7" w16cid:durableId="353961630">
    <w:abstractNumId w:val="17"/>
  </w:num>
  <w:num w:numId="8" w16cid:durableId="1950426596">
    <w:abstractNumId w:val="19"/>
  </w:num>
  <w:num w:numId="9" w16cid:durableId="1535574763">
    <w:abstractNumId w:val="34"/>
  </w:num>
  <w:num w:numId="10" w16cid:durableId="1638140701">
    <w:abstractNumId w:val="41"/>
  </w:num>
  <w:num w:numId="11" w16cid:durableId="569773292">
    <w:abstractNumId w:val="30"/>
  </w:num>
  <w:num w:numId="12" w16cid:durableId="1838182409">
    <w:abstractNumId w:val="41"/>
  </w:num>
  <w:num w:numId="13" w16cid:durableId="615411719">
    <w:abstractNumId w:val="50"/>
  </w:num>
  <w:num w:numId="14" w16cid:durableId="762844185">
    <w:abstractNumId w:val="9"/>
  </w:num>
  <w:num w:numId="15" w16cid:durableId="2001612541">
    <w:abstractNumId w:val="51"/>
  </w:num>
  <w:num w:numId="16" w16cid:durableId="235820779">
    <w:abstractNumId w:val="18"/>
  </w:num>
  <w:num w:numId="17" w16cid:durableId="1303542548">
    <w:abstractNumId w:val="25"/>
  </w:num>
  <w:num w:numId="18" w16cid:durableId="489564370">
    <w:abstractNumId w:val="52"/>
  </w:num>
  <w:num w:numId="19" w16cid:durableId="1164009506">
    <w:abstractNumId w:val="7"/>
  </w:num>
  <w:num w:numId="20" w16cid:durableId="1453554568">
    <w:abstractNumId w:val="57"/>
  </w:num>
  <w:num w:numId="21" w16cid:durableId="1649284876">
    <w:abstractNumId w:val="29"/>
  </w:num>
  <w:num w:numId="22" w16cid:durableId="1293636994">
    <w:abstractNumId w:val="8"/>
  </w:num>
  <w:num w:numId="23" w16cid:durableId="17595927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45"/>
  </w:num>
  <w:num w:numId="25" w16cid:durableId="1231693545">
    <w:abstractNumId w:val="36"/>
  </w:num>
  <w:num w:numId="26" w16cid:durableId="1246888715">
    <w:abstractNumId w:val="21"/>
  </w:num>
  <w:num w:numId="27" w16cid:durableId="1561091893">
    <w:abstractNumId w:val="11"/>
  </w:num>
  <w:num w:numId="28" w16cid:durableId="1900630612">
    <w:abstractNumId w:val="2"/>
  </w:num>
  <w:num w:numId="29" w16cid:durableId="818232262">
    <w:abstractNumId w:val="55"/>
  </w:num>
  <w:num w:numId="30" w16cid:durableId="1524175473">
    <w:abstractNumId w:val="14"/>
  </w:num>
  <w:num w:numId="31" w16cid:durableId="656374751">
    <w:abstractNumId w:val="4"/>
  </w:num>
  <w:num w:numId="32" w16cid:durableId="1976565846">
    <w:abstractNumId w:val="24"/>
  </w:num>
  <w:num w:numId="33" w16cid:durableId="1642342122">
    <w:abstractNumId w:val="56"/>
  </w:num>
  <w:num w:numId="34" w16cid:durableId="1360005603">
    <w:abstractNumId w:val="26"/>
  </w:num>
  <w:num w:numId="35" w16cid:durableId="44183247">
    <w:abstractNumId w:val="46"/>
  </w:num>
  <w:num w:numId="36" w16cid:durableId="210584092">
    <w:abstractNumId w:val="20"/>
  </w:num>
  <w:num w:numId="37" w16cid:durableId="270279675">
    <w:abstractNumId w:val="31"/>
  </w:num>
  <w:num w:numId="38" w16cid:durableId="404646066">
    <w:abstractNumId w:val="33"/>
  </w:num>
  <w:num w:numId="39" w16cid:durableId="558245302">
    <w:abstractNumId w:val="3"/>
  </w:num>
  <w:num w:numId="40" w16cid:durableId="362167646">
    <w:abstractNumId w:val="53"/>
  </w:num>
  <w:num w:numId="41" w16cid:durableId="327291698">
    <w:abstractNumId w:val="37"/>
  </w:num>
  <w:num w:numId="42" w16cid:durableId="1410154838">
    <w:abstractNumId w:val="49"/>
  </w:num>
  <w:num w:numId="43" w16cid:durableId="2021813675">
    <w:abstractNumId w:val="42"/>
  </w:num>
  <w:num w:numId="44" w16cid:durableId="264119054">
    <w:abstractNumId w:val="44"/>
  </w:num>
  <w:num w:numId="45" w16cid:durableId="672148500">
    <w:abstractNumId w:val="35"/>
  </w:num>
  <w:num w:numId="46" w16cid:durableId="216550220">
    <w:abstractNumId w:val="48"/>
  </w:num>
  <w:num w:numId="47" w16cid:durableId="1182011966">
    <w:abstractNumId w:val="6"/>
  </w:num>
  <w:num w:numId="48" w16cid:durableId="1412389189">
    <w:abstractNumId w:val="47"/>
  </w:num>
  <w:num w:numId="49" w16cid:durableId="1683429226">
    <w:abstractNumId w:val="12"/>
  </w:num>
  <w:num w:numId="50" w16cid:durableId="1886482629">
    <w:abstractNumId w:val="54"/>
  </w:num>
  <w:num w:numId="51" w16cid:durableId="1424767427">
    <w:abstractNumId w:val="28"/>
  </w:num>
  <w:num w:numId="52" w16cid:durableId="1201044306">
    <w:abstractNumId w:val="5"/>
  </w:num>
  <w:num w:numId="53" w16cid:durableId="471675924">
    <w:abstractNumId w:val="38"/>
  </w:num>
  <w:num w:numId="54" w16cid:durableId="1696880535">
    <w:abstractNumId w:val="10"/>
  </w:num>
  <w:num w:numId="55" w16cid:durableId="1715542467">
    <w:abstractNumId w:val="13"/>
  </w:num>
  <w:num w:numId="56" w16cid:durableId="1498619579">
    <w:abstractNumId w:val="27"/>
  </w:num>
  <w:num w:numId="57" w16cid:durableId="330067458">
    <w:abstractNumId w:val="1"/>
  </w:num>
  <w:num w:numId="58" w16cid:durableId="327438412">
    <w:abstractNumId w:val="51"/>
  </w:num>
  <w:num w:numId="59" w16cid:durableId="497160052">
    <w:abstractNumId w:val="51"/>
  </w:num>
  <w:num w:numId="60" w16cid:durableId="1677003236">
    <w:abstractNumId w:val="22"/>
  </w:num>
  <w:num w:numId="61" w16cid:durableId="118432200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6C5D"/>
    <w:rsid w:val="00007716"/>
    <w:rsid w:val="0001128C"/>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0BC0"/>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0D1B"/>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87623"/>
    <w:rsid w:val="0049489C"/>
    <w:rsid w:val="00495E3E"/>
    <w:rsid w:val="004A02BF"/>
    <w:rsid w:val="004A1563"/>
    <w:rsid w:val="004A1790"/>
    <w:rsid w:val="004A4D41"/>
    <w:rsid w:val="004B20C3"/>
    <w:rsid w:val="004B3639"/>
    <w:rsid w:val="004B53B6"/>
    <w:rsid w:val="004C1BF7"/>
    <w:rsid w:val="004C3B08"/>
    <w:rsid w:val="004C5DB0"/>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4B81"/>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2BA"/>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2FB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0CF8"/>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37746"/>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3B"/>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6F6"/>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6AC7"/>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EF7B5F"/>
    <w:rsid w:val="00F0262F"/>
    <w:rsid w:val="00F10080"/>
    <w:rsid w:val="00F10D4C"/>
    <w:rsid w:val="00F115AA"/>
    <w:rsid w:val="00F117BC"/>
    <w:rsid w:val="00F11B92"/>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5B53"/>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3C7E"/>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o.org/plant-treaty/areas-of-work/farmers-rights/inventory-on-frs/news-detail/fr/c/81025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iaea.org/newscenter/news/new-crop-varieties-improve-tomato-and-soybean-yields-in-cuba"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1644</Words>
  <Characters>10869</Characters>
  <Application>Microsoft Office Word</Application>
  <DocSecurity>4</DocSecurity>
  <Lines>90</Lines>
  <Paragraphs>24</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12489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DGO</cp:lastModifiedBy>
  <cp:revision>2</cp:revision>
  <cp:lastPrinted>2024-09-27T10:14:00Z</cp:lastPrinted>
  <dcterms:created xsi:type="dcterms:W3CDTF">2024-12-12T10:24:00Z</dcterms:created>
  <dcterms:modified xsi:type="dcterms:W3CDTF">2024-12-12T10:24:00Z</dcterms:modified>
</cp:coreProperties>
</file>